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390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2612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0067-01-2025-001652-39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403, рассмотрев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предусмотренном ч. 1 ст.15.33.2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Антоненко </w:t>
      </w:r>
      <w:r>
        <w:rPr>
          <w:rStyle w:val="cat-UserDefinedgrp-44rplc-8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Style w:val="cat-UserDefinedgrp-45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по телекоммуникационным каналам связ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Антоненко Л.В.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являясь должностным лицом,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предоставил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Государственное учреждение – Фонд пенсионного и социального страхования РФ отделение Фонда пенсионного и социального страхования РФ по ХМАО-Югре,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о застрахованных лицах по форме ЕФС-1 ГПД </w:t>
      </w:r>
      <w:r>
        <w:rPr>
          <w:rFonts w:ascii="Times New Roman" w:eastAsia="Times New Roman" w:hAnsi="Times New Roman" w:cs="Times New Roman"/>
          <w:sz w:val="26"/>
          <w:szCs w:val="26"/>
        </w:rPr>
        <w:t>по обра</w:t>
      </w:r>
      <w:r>
        <w:rPr>
          <w:rFonts w:ascii="Times New Roman" w:eastAsia="Times New Roman" w:hAnsi="Times New Roman" w:cs="Times New Roman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ению </w:t>
      </w:r>
      <w:r>
        <w:rPr>
          <w:rStyle w:val="cat-UserDefinedgrp-46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одного </w:t>
      </w:r>
      <w:r>
        <w:rPr>
          <w:rFonts w:ascii="Times New Roman" w:eastAsia="Times New Roman" w:hAnsi="Times New Roman" w:cs="Times New Roman"/>
          <w:sz w:val="26"/>
          <w:szCs w:val="26"/>
        </w:rPr>
        <w:t>застрахованное лиц</w:t>
      </w:r>
      <w:r>
        <w:rPr>
          <w:rFonts w:ascii="Times New Roman" w:eastAsia="Times New Roman" w:hAnsi="Times New Roman" w:cs="Times New Roman"/>
          <w:sz w:val="26"/>
          <w:szCs w:val="26"/>
        </w:rPr>
        <w:t>о, а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менно: </w:t>
      </w:r>
      <w:r>
        <w:rPr>
          <w:rStyle w:val="cat-UserDefinedgrp-47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начало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договора </w:t>
      </w:r>
      <w:r>
        <w:rPr>
          <w:rStyle w:val="cat-UserDefinedgrp-48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срок предоставления которого установлен не позднее рабочего дня, следующего за днем заключения застрахованным лицом соответствующего договора, а в случае прекращения договора не позднее рабочего дня, следующего за днем его прекращения,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то есть по </w:t>
      </w:r>
      <w:r>
        <w:rPr>
          <w:rStyle w:val="cat-UserDefinedgrp-16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чем нарушил установленные сроки, предусмотренные п. 6 ст. 11 Федерального Закона от 01.04.1996 года № 27-ФЗ «Об индивидуальном (персонифицированном) учете в системе обязательного пенсионного страхования». Дата совершения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>
        <w:rPr>
          <w:rStyle w:val="cat-UserDefinedgrp-49rplc-31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Антоненко Л.В.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полученной </w:t>
      </w:r>
      <w:r>
        <w:rPr>
          <w:rFonts w:ascii="Times New Roman" w:eastAsia="Times New Roman" w:hAnsi="Times New Roman" w:cs="Times New Roman"/>
          <w:sz w:val="26"/>
          <w:szCs w:val="26"/>
        </w:rPr>
        <w:t>электронно</w:t>
      </w:r>
      <w:r>
        <w:rPr>
          <w:rFonts w:ascii="Times New Roman" w:eastAsia="Times New Roman" w:hAnsi="Times New Roman" w:cs="Times New Roman"/>
          <w:sz w:val="26"/>
          <w:szCs w:val="26"/>
        </w:rPr>
        <w:t>, в судебное заседание не явилась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Антоненко Л.В.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доказательство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Антоненко Л.В.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50rplc-3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акт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 страхования от </w:t>
      </w:r>
      <w:r>
        <w:rPr>
          <w:rStyle w:val="cat-UserDefinedgrp-51rplc-38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извещение о доставке.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 6 ст. 11 Федерального Закона от 01.04.1996 №27-ФЗ «Об индивидуальном (персонифицированном)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сведения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 документы: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 налогах и сборах начисляются 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страховые взносы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и периоды выполнения работ (оказания услуг) по таким договорам;</w:t>
      </w:r>
      <w:r>
        <w:rPr>
          <w:rFonts w:ascii="Roboto" w:eastAsia="Roboto" w:hAnsi="Roboto" w:cs="Roboto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Сведения, указанные в 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подпункте 5 пункта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статьи, представляются не позднее рабочего дня, следующего за днем заключения с 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соответствующего договора, а в случае прекращения договора не позднее рабочего дня, следующего за днем его прекращения, представляет о каждом работающем у него застрахованном лице в территориальный орган Пенсионного фонда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Антоненко Л.В.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по ч. 1 ст. 15.33.2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предусмотренных ст. 4.3 КоАП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отягчающих административную ответственность, </w:t>
      </w:r>
      <w:r>
        <w:rPr>
          <w:rFonts w:ascii="Times New Roman" w:eastAsia="Times New Roman" w:hAnsi="Times New Roman" w:cs="Times New Roman"/>
          <w:sz w:val="26"/>
          <w:szCs w:val="26"/>
        </w:rPr>
        <w:t>суд 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Антоненко </w:t>
      </w:r>
      <w:r>
        <w:rPr>
          <w:rStyle w:val="cat-UserDefinedgrp-52rplc-4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ст.15.33.2 КоАП РФ и назначить наказание в виде штрафа в размере 300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Оплату штрафа производить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Банк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получателя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РКЦ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Ханты-Мансийска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//УФК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Ханты-Мансийскому автономному округу - Югре г. Ханты–</w:t>
      </w:r>
      <w:r>
        <w:rPr>
          <w:rFonts w:ascii="Times New Roman" w:eastAsia="Times New Roman" w:hAnsi="Times New Roman" w:cs="Times New Roman"/>
          <w:sz w:val="26"/>
          <w:szCs w:val="26"/>
        </w:rPr>
        <w:t>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УФК по Ханты-Мансийскому автономному округу - Югре г. л/с 04874Ф87010, </w:t>
      </w:r>
      <w:r>
        <w:rPr>
          <w:rFonts w:ascii="Times New Roman" w:eastAsia="Times New Roman" w:hAnsi="Times New Roman" w:cs="Times New Roman"/>
          <w:sz w:val="26"/>
          <w:szCs w:val="26"/>
        </w:rPr>
        <w:t>Номер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счета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банка получателя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(номер банковского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счета,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входящего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состав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единого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казначейского счета, </w:t>
      </w:r>
      <w:r>
        <w:rPr>
          <w:rFonts w:ascii="Times New Roman" w:eastAsia="Times New Roman" w:hAnsi="Times New Roman" w:cs="Times New Roman"/>
          <w:sz w:val="26"/>
          <w:szCs w:val="26"/>
        </w:rPr>
        <w:t>Кор. Счет)- N 40102810245370000007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8601002078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Fonts w:ascii="Times New Roman" w:eastAsia="Times New Roman" w:hAnsi="Times New Roman" w:cs="Times New Roman"/>
          <w:sz w:val="26"/>
          <w:szCs w:val="26"/>
        </w:rPr>
        <w:t>860101001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ТОФК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007162163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ОКТМО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71871000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(город Сургут),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71826000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р-н), Счет получателя платежа (номер казначейского счета, Р/счет)-031006430000000</w:t>
      </w:r>
      <w:r>
        <w:rPr>
          <w:rFonts w:ascii="Times New Roman" w:eastAsia="Times New Roman" w:hAnsi="Times New Roman" w:cs="Times New Roman"/>
          <w:sz w:val="26"/>
          <w:szCs w:val="26"/>
        </w:rPr>
        <w:t>12354</w:t>
      </w:r>
      <w:r>
        <w:rPr>
          <w:rFonts w:ascii="Times New Roman" w:eastAsia="Times New Roman" w:hAnsi="Times New Roman" w:cs="Times New Roman"/>
          <w:sz w:val="26"/>
          <w:szCs w:val="26"/>
        </w:rPr>
        <w:t>, КБК- 79711601230060001140, 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79702700000000267367</w:t>
      </w:r>
      <w:r>
        <w:rPr>
          <w:rFonts w:ascii="Times New Roman" w:eastAsia="Times New Roman" w:hAnsi="Times New Roman" w:cs="Times New Roman"/>
          <w:sz w:val="26"/>
          <w:szCs w:val="26"/>
        </w:rPr>
        <w:t>- уплата штрафа по административному правонарушению, предусмотренному ст. 15.33.2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со дня вступления постановления в законную силу, копия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квитанции предоставляется в 106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д .9 ул. Гагарина г. Сургута.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Г.П. Думлер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UserDefinedgrp-53rplc-6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4rplc-8">
    <w:name w:val="cat-UserDefined grp-44 rplc-8"/>
    <w:basedOn w:val="DefaultParagraphFont"/>
  </w:style>
  <w:style w:type="character" w:customStyle="1" w:styleId="cat-UserDefinedgrp-45rplc-17">
    <w:name w:val="cat-UserDefined grp-45 rplc-17"/>
    <w:basedOn w:val="DefaultParagraphFont"/>
  </w:style>
  <w:style w:type="character" w:customStyle="1" w:styleId="cat-UserDefinedgrp-46rplc-21">
    <w:name w:val="cat-UserDefined grp-46 rplc-21"/>
    <w:basedOn w:val="DefaultParagraphFont"/>
  </w:style>
  <w:style w:type="character" w:customStyle="1" w:styleId="cat-UserDefinedgrp-47rplc-24">
    <w:name w:val="cat-UserDefined grp-47 rplc-24"/>
    <w:basedOn w:val="DefaultParagraphFont"/>
  </w:style>
  <w:style w:type="character" w:customStyle="1" w:styleId="cat-UserDefinedgrp-48rplc-25">
    <w:name w:val="cat-UserDefined grp-48 rplc-25"/>
    <w:basedOn w:val="DefaultParagraphFont"/>
  </w:style>
  <w:style w:type="character" w:customStyle="1" w:styleId="cat-UserDefinedgrp-16rplc-27">
    <w:name w:val="cat-UserDefined grp-16 rplc-27"/>
    <w:basedOn w:val="DefaultParagraphFont"/>
  </w:style>
  <w:style w:type="character" w:customStyle="1" w:styleId="cat-UserDefinedgrp-49rplc-31">
    <w:name w:val="cat-UserDefined grp-49 rplc-31"/>
    <w:basedOn w:val="DefaultParagraphFont"/>
  </w:style>
  <w:style w:type="character" w:customStyle="1" w:styleId="cat-UserDefinedgrp-50rplc-35">
    <w:name w:val="cat-UserDefined grp-50 rplc-35"/>
    <w:basedOn w:val="DefaultParagraphFont"/>
  </w:style>
  <w:style w:type="character" w:customStyle="1" w:styleId="cat-UserDefinedgrp-51rplc-38">
    <w:name w:val="cat-UserDefined grp-51 rplc-38"/>
    <w:basedOn w:val="DefaultParagraphFont"/>
  </w:style>
  <w:style w:type="character" w:customStyle="1" w:styleId="cat-UserDefinedgrp-52rplc-42">
    <w:name w:val="cat-UserDefined grp-52 rplc-42"/>
    <w:basedOn w:val="DefaultParagraphFont"/>
  </w:style>
  <w:style w:type="character" w:customStyle="1" w:styleId="cat-UserDefinedgrp-53rplc-60">
    <w:name w:val="cat-UserDefined grp-53 rplc-6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